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i w:val="0"/>
          <w:color w:val="39B991"/>
          <w:sz w:val="18"/>
        </w:rPr>
        <w:t>FIELD LAB · 02 · Orient | Analyze</w:t>
      </w:r>
    </w:p>
    <w:p>
      <w:pPr>
        <w:spacing w:after="100"/>
      </w:pPr>
      <w:r>
        <w:rPr>
          <w:rFonts w:ascii="Calibri" w:hAnsi="Calibri"/>
          <w:b/>
          <w:i w:val="0"/>
          <w:color w:val="071F2B"/>
          <w:sz w:val="50"/>
        </w:rPr>
        <w:t>Analysis Plan + Model Card</w:t>
      </w:r>
    </w:p>
    <w:p>
      <w:pPr>
        <w:spacing w:after="240"/>
      </w:pPr>
      <w:r>
        <w:rPr>
          <w:rFonts w:ascii="Calibri" w:hAnsi="Calibri"/>
          <w:b w:val="0"/>
          <w:i w:val="0"/>
          <w:color w:val="607A87"/>
          <w:sz w:val="23"/>
        </w:rPr>
        <w:t>Register the question, data design, method, validation, and approved use.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00"/>
        <w:gridCol w:w="7060"/>
      </w:tblGrid>
      <w:tr>
        <w:trPr>
          <w:tblHeader w:val="true"/>
        </w:trPr>
        <w:tc>
          <w:tcPr>
            <w:tcW w:type="dxa" w:w="23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PRODUCT</w:t>
            </w:r>
          </w:p>
        </w:tc>
        <w:tc>
          <w:tcPr>
            <w:tcW w:type="dxa" w:w="70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USE</w:t>
            </w:r>
          </w:p>
        </w:tc>
      </w:tr>
      <w:tr>
        <w:tc>
          <w:tcPr>
            <w:tcW w:type="dxa" w:w="2300"/>
            <w:tcMar>
              <w:top w:w="80" w:type="dxa"/>
              <w:bottom w:w="80" w:type="dxa"/>
              <w:start w:w="120" w:type="dxa"/>
              <w:end w:w="120" w:type="dxa"/>
            </w:tcMar>
            <w:vAlign w:val="center"/>
          </w:tcPr>
          <w:p>
            <w:pPr>
              <w:spacing w:after="0" w:line="259" w:lineRule="auto"/>
            </w:pPr>
            <w:r/>
            <w:r>
              <w:rPr>
                <w:rFonts w:ascii="Calibri" w:hAnsi="Calibri"/>
                <w:b/>
                <w:i w:val="0"/>
                <w:color w:val="287F69"/>
                <w:sz w:val="21"/>
              </w:rPr>
              <w:t>02 · Orient | Analyze</w:t>
            </w:r>
          </w:p>
        </w:tc>
        <w:tc>
          <w:tcPr>
            <w:tcW w:type="dxa" w:w="7060"/>
            <w:tcMar>
              <w:top w:w="80" w:type="dxa"/>
              <w:bottom w:w="80" w:type="dxa"/>
              <w:start w:w="120" w:type="dxa"/>
              <w:end w:w="120" w:type="dxa"/>
            </w:tcMar>
            <w:vAlign w:val="center"/>
          </w:tcPr>
          <w:p>
            <w:pPr>
              <w:spacing w:after="0" w:line="259" w:lineRule="auto"/>
            </w:pPr>
            <w:r/>
            <w:r>
              <w:rPr>
                <w:rFonts w:ascii="Calibri" w:hAnsi="Calibri"/>
                <w:b w:val="0"/>
                <w:i w:val="0"/>
                <w:color w:val="173746"/>
                <w:sz w:val="21"/>
              </w:rPr>
              <w:t>A reproducible record for analysis and independent review. A forecast is organizational decision support—not a diagnosis, causal finding, or individual assessment.</w:t>
            </w:r>
          </w:p>
        </w:tc>
      </w:tr>
    </w:tbl>
    <w:tbl>
      <w:tblPr>
        <w:tblW w:type="dxa" w:w="9360"/>
        <w:jc w:val="left"/>
        <w:tblLayout w:type="fixed"/>
        <w:tblLook w:firstColumn="1" w:firstRow="1" w:lastColumn="0" w:lastRow="0" w:noHBand="0" w:noVBand="1" w:val="04A0"/>
        <w:tblInd w:w="120" w:type="dxa"/>
        <w:tblBorders>
          <w:top w:val="single" w:sz="6" w:space="0" w:color="D6B957"/>
          <w:left w:val="single" w:sz="6" w:space="0" w:color="D6B957"/>
          <w:bottom w:val="single" w:sz="6" w:space="0" w:color="D6B957"/>
          <w:right w:val="single" w:sz="6" w:space="0" w:color="D6B957"/>
          <w:insideH w:val="single" w:sz="6" w:space="0" w:color="D6B957"/>
          <w:insideV w:val="single" w:sz="6" w:space="0" w:color="D6B957"/>
        </w:tblBorders>
      </w:tblPr>
      <w:tblGrid>
        <w:gridCol w:w="9360"/>
      </w:tblGrid>
      <w:tr>
        <w:trPr>
          <w:tblHeader w:val="true"/>
        </w:trPr>
        <w:tc>
          <w:tcPr>
            <w:tcW w:type="dxa" w:w="9360"/>
            <w:tcMar>
              <w:top w:w="80" w:type="dxa"/>
              <w:bottom w:w="80" w:type="dxa"/>
              <w:start w:w="120" w:type="dxa"/>
              <w:end w:w="120" w:type="dxa"/>
            </w:tcMar>
            <w:vAlign w:val="center"/>
            <w:shd w:fill="FFF5D8"/>
          </w:tcPr>
          <w:p>
            <w:pPr>
              <w:spacing w:after="0" w:line="259" w:lineRule="auto"/>
            </w:pPr>
            <w:r/>
            <w:r>
              <w:rPr>
                <w:rFonts w:ascii="Calibri" w:hAnsi="Calibri"/>
                <w:b/>
                <w:i w:val="0"/>
                <w:color w:val="6D5200"/>
                <w:sz w:val="18"/>
              </w:rPr>
              <w:t>PUBLIC HANDLING BOUNDARY</w:t>
            </w:r>
          </w:p>
        </w:tc>
      </w:tr>
      <w:tr>
        <w:tc>
          <w:tcPr>
            <w:tcW w:type="dxa" w:w="9360"/>
            <w:tcMar>
              <w:top w:w="80" w:type="dxa"/>
              <w:bottom w:w="80" w:type="dxa"/>
              <w:start w:w="120" w:type="dxa"/>
              <w:end w:w="120" w:type="dxa"/>
            </w:tcMar>
            <w:vAlign w:val="center"/>
            <w:shd w:fill="FFFCF1"/>
          </w:tcPr>
          <w:p>
            <w:pPr>
              <w:spacing w:after="0" w:line="259" w:lineRule="auto"/>
            </w:pPr>
            <w:r/>
            <w:r>
              <w:rPr>
                <w:rFonts w:ascii="Calibri" w:hAnsi="Calibri"/>
                <w:b w:val="0"/>
                <w:i w:val="0"/>
                <w:color w:val="173746"/>
                <w:sz w:val="19"/>
              </w:rPr>
              <w:t>Use only blank or synthetic information in this public template. Do not enter or transmit classified information, CUI, personal or clinical information, case narratives, real unit identifiers, or identifiable operational information.</w:t>
            </w:r>
          </w:p>
        </w:tc>
      </w:tr>
    </w:tbl>
    <w:p>
      <w:pPr>
        <w:pStyle w:val="Heading1"/>
      </w:pPr>
      <w:r>
        <w:t>1. Question and claim</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Engagement identifier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Pseudonymous project key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 question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Approved command question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Claim type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Descriptive / diagnostic / predictive / causal estimand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Unit + period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Approved organizational aggregate and period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Outcome definition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Exact numerator, denominator, and timing</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Features + look-back</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Approved measures and windows</w:t>
            </w:r>
          </w:p>
        </w:tc>
      </w:tr>
    </w:tbl>
    <w:p>
      <w:pPr>
        <w:pStyle w:val="Heading1"/>
      </w:pPr>
      <w:r>
        <w:t>2. Data design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Inclusion / exclusion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Rules fixed before modeling</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Denominator / exposure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Definition and source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Missing-data plan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Expected missingness, handling, sensitivity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Temporal split</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Train / validation / test windows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Leakage checks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Checks preventing future or outcome-derived information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Disclosure controls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Small-cell and export rules</w:t>
            </w:r>
          </w:p>
        </w:tc>
      </w:tr>
    </w:tbl>
    <w:p>
      <w:pPr>
        <w:pStyle w:val="Heading1"/>
      </w:pPr>
      <w:r>
        <w:t>3. Method and validation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Baseline comparison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Simple reference that the method must improve upon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Primary method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Method, specification, and rationale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Alternative specifications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Preplanned alternatives and robustness checks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Uncertainty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Intervals, resampling, or other uncertainty method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Performance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Calibration, discrimination, error costs, and subgroup checks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Threshold process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If used: who sets it, for which decision, with what tradeoff</w:t>
            </w:r>
          </w:p>
        </w:tc>
      </w:tr>
    </w:tbl>
    <w:p>
      <w:pPr>
        <w:pStyle w:val="Heading1"/>
      </w:pPr>
      <w:r>
        <w:t>4. Reproducibility record</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Frozen data hash</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SHA-256 fingerprint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Code / container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Repository state, package lock, or container version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Parameters + seed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Recorded configuration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Run identifier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Immutable run key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Analyst</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Independent reviewer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 and review date</w:t>
            </w:r>
          </w:p>
        </w:tc>
      </w:tr>
    </w:tbl>
    <w:p>
      <w:pPr>
        <w:pStyle w:val="Heading1"/>
      </w:pPr>
      <w:r>
        <w:t>5. Model card and release state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Known limitations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Data, design, transportability, and decision limits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Release state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Exploratory / validated in sample / externally validated / release approved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Approved uses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Specific organizational decisions this output may support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Prohibited uses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Individual scoring, personnel action, diagnosis, discipline, or automated command action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Monitoring / review</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Drift, quality, refresh, and stop conditions</w:t>
            </w:r>
          </w:p>
        </w:tc>
      </w:tr>
    </w:tbl>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40"/>
        <w:gridCol w:w="2340"/>
        <w:gridCol w:w="2340"/>
        <w:gridCol w:w="2340"/>
      </w:tblGrid>
      <w:tr>
        <w:trPr>
          <w:tblHeader w:val="true"/>
        </w:trPr>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ANALYST</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INDEPENDENT REVIEWER</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DATA STEWARD</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DECISION OWNER</w:t>
            </w:r>
          </w:p>
        </w:tc>
      </w:tr>
      <w:tr>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r>
    </w:tbl>
    <w:sectPr w:rsidR="00FC693F" w:rsidRPr="0006063C" w:rsidSect="00034616">
      <w:headerReference w:type="default" r:id="rId9"/>
      <w:footerReference w:type="default" r:id="rId10"/>
      <w:pgSz w:w="12240" w:h="15840"/>
      <w:pgMar w:top="1008" w:right="1440" w:bottom="1008"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rFonts w:ascii="Calibri" w:hAnsi="Calibri"/>
        <w:b w:val="0"/>
        <w:i w:val="0"/>
        <w:color w:val="607A87"/>
        <w:sz w:val="17"/>
      </w:rPr>
      <w:t>Public prototype · blank or synthetic information only</w:t>
    </w:r>
  </w:p>
  <w:p>
    <w:pPr>
      <w:spacing w:before="0" w:after="0"/>
      <w:jc w:val="right"/>
    </w:pPr>
    <w:r>
      <w:rPr>
        <w:rFonts w:ascii="Calibri" w:hAnsi="Calibri"/>
        <w:b w:val="0"/>
        <w:i w:val="0"/>
        <w:color w:val="607A87"/>
        <w:sz w:val="17"/>
      </w:rPr>
      <w:t xml:space="preserve">Page </w:t>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287F69"/>
        <w:sz w:val="17"/>
      </w:rPr>
      <w:t>MP2 FIELD LAB</w:t>
    </w:r>
    <w:r>
      <w:rPr>
        <w:rFonts w:ascii="Calibri" w:hAnsi="Calibri"/>
        <w:b/>
        <w:i w:val="0"/>
        <w:color w:val="607A87"/>
        <w:sz w:val="17"/>
      </w:rPr>
      <w:t xml:space="preserve">  |  ANALYSIS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374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87F6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87F6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71F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 Analysis Plan and Model Card</dc:title>
  <dc:subject>MP2 Field Lab public working template</dc:subject>
  <dc:creator/>
  <cp:keywords>MP2, Field Lab, public template, synthetic data</cp:keywords>
  <dc:description>Public prototype. Blank and synthetic information only.</dc:description>
  <cp:lastModifiedBy/>
  <cp:revision>1</cp:revision>
  <dcterms:created xsi:type="dcterms:W3CDTF">2013-12-23T23:15:00Z</dcterms:created>
  <dcterms:modified xsi:type="dcterms:W3CDTF">2013-12-23T23:15:00Z</dcterms:modified>
  <cp:category/>
</cp:coreProperties>
</file>