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40"/>
      </w:pPr>
      <w:r>
        <w:rPr>
          <w:rFonts w:ascii="Calibri" w:hAnsi="Calibri"/>
          <w:b/>
          <w:i w:val="0"/>
          <w:color w:val="39B991"/>
          <w:sz w:val="18"/>
        </w:rPr>
        <w:t>FIELD LAB · 02 · Orient | Scope the Problem</w:t>
      </w:r>
    </w:p>
    <w:p>
      <w:pPr>
        <w:spacing w:after="100"/>
      </w:pPr>
      <w:r>
        <w:rPr>
          <w:rFonts w:ascii="Calibri" w:hAnsi="Calibri"/>
          <w:b/>
          <w:i w:val="0"/>
          <w:color w:val="071F2B"/>
          <w:sz w:val="50"/>
        </w:rPr>
        <w:t>Data Readiness + Authority Checklist</w:t>
      </w:r>
    </w:p>
    <w:p>
      <w:pPr>
        <w:spacing w:after="240"/>
      </w:pPr>
      <w:r>
        <w:rPr>
          <w:rFonts w:ascii="Calibri" w:hAnsi="Calibri"/>
          <w:b w:val="0"/>
          <w:i w:val="0"/>
          <w:color w:val="607A87"/>
          <w:sz w:val="23"/>
        </w:rPr>
        <w:t>Confirm authority and handling before any transfer or analysis.</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300"/>
        <w:gridCol w:w="7060"/>
      </w:tblGrid>
      <w:tr>
        <w:trPr>
          <w:tblHeader w:val="true"/>
        </w:trPr>
        <w:tc>
          <w:tcPr>
            <w:tcW w:type="dxa" w:w="23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PRODUCT</w:t>
            </w:r>
          </w:p>
        </w:tc>
        <w:tc>
          <w:tcPr>
            <w:tcW w:type="dxa" w:w="70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USE</w:t>
            </w:r>
          </w:p>
        </w:tc>
      </w:tr>
      <w:tr>
        <w:tc>
          <w:tcPr>
            <w:tcW w:type="dxa" w:w="2300"/>
            <w:tcMar>
              <w:top w:w="80" w:type="dxa"/>
              <w:bottom w:w="80" w:type="dxa"/>
              <w:start w:w="120" w:type="dxa"/>
              <w:end w:w="120" w:type="dxa"/>
            </w:tcMar>
            <w:vAlign w:val="center"/>
          </w:tcPr>
          <w:p>
            <w:pPr>
              <w:spacing w:after="0" w:line="259" w:lineRule="auto"/>
            </w:pPr>
            <w:r/>
            <w:r>
              <w:rPr>
                <w:rFonts w:ascii="Calibri" w:hAnsi="Calibri"/>
                <w:b/>
                <w:i w:val="0"/>
                <w:color w:val="287F69"/>
                <w:sz w:val="21"/>
              </w:rPr>
              <w:t>02 · Orient | Scope the Problem</w:t>
            </w:r>
          </w:p>
        </w:tc>
        <w:tc>
          <w:tcPr>
            <w:tcW w:type="dxa" w:w="7060"/>
            <w:tcMar>
              <w:top w:w="80" w:type="dxa"/>
              <w:bottom w:w="80" w:type="dxa"/>
              <w:start w:w="120" w:type="dxa"/>
              <w:end w:w="120" w:type="dxa"/>
            </w:tcMar>
            <w:vAlign w:val="center"/>
          </w:tcPr>
          <w:p>
            <w:pPr>
              <w:spacing w:after="0" w:line="259" w:lineRule="auto"/>
            </w:pPr>
            <w:r/>
            <w:r>
              <w:rPr>
                <w:rFonts w:ascii="Calibri" w:hAnsi="Calibri"/>
                <w:b w:val="0"/>
                <w:i w:val="0"/>
                <w:color w:val="173746"/>
                <w:sz w:val="21"/>
              </w:rPr>
              <w:t>A documented approval gate. Completing the form does not itself authorize a transfer; accountable authorities must approve the disposition.</w:t>
            </w:r>
          </w:p>
        </w:tc>
      </w:tr>
    </w:tbl>
    <w:tbl>
      <w:tblPr>
        <w:tblW w:type="dxa" w:w="9360"/>
        <w:jc w:val="left"/>
        <w:tblLayout w:type="fixed"/>
        <w:tblLook w:firstColumn="1" w:firstRow="1" w:lastColumn="0" w:lastRow="0" w:noHBand="0" w:noVBand="1" w:val="04A0"/>
        <w:tblInd w:w="120" w:type="dxa"/>
        <w:tblBorders>
          <w:top w:val="single" w:sz="6" w:space="0" w:color="D6B957"/>
          <w:left w:val="single" w:sz="6" w:space="0" w:color="D6B957"/>
          <w:bottom w:val="single" w:sz="6" w:space="0" w:color="D6B957"/>
          <w:right w:val="single" w:sz="6" w:space="0" w:color="D6B957"/>
          <w:insideH w:val="single" w:sz="6" w:space="0" w:color="D6B957"/>
          <w:insideV w:val="single" w:sz="6" w:space="0" w:color="D6B957"/>
        </w:tblBorders>
      </w:tblPr>
      <w:tblGrid>
        <w:gridCol w:w="9360"/>
      </w:tblGrid>
      <w:tr>
        <w:trPr>
          <w:tblHeader w:val="true"/>
        </w:trPr>
        <w:tc>
          <w:tcPr>
            <w:tcW w:type="dxa" w:w="9360"/>
            <w:tcMar>
              <w:top w:w="80" w:type="dxa"/>
              <w:bottom w:w="80" w:type="dxa"/>
              <w:start w:w="120" w:type="dxa"/>
              <w:end w:w="120" w:type="dxa"/>
            </w:tcMar>
            <w:vAlign w:val="center"/>
            <w:shd w:fill="FFF5D8"/>
          </w:tcPr>
          <w:p>
            <w:pPr>
              <w:spacing w:after="0" w:line="259" w:lineRule="auto"/>
            </w:pPr>
            <w:r/>
            <w:r>
              <w:rPr>
                <w:rFonts w:ascii="Calibri" w:hAnsi="Calibri"/>
                <w:b/>
                <w:i w:val="0"/>
                <w:color w:val="6D5200"/>
                <w:sz w:val="18"/>
              </w:rPr>
              <w:t>PUBLIC HANDLING BOUNDARY</w:t>
            </w:r>
          </w:p>
        </w:tc>
      </w:tr>
      <w:tr>
        <w:tc>
          <w:tcPr>
            <w:tcW w:type="dxa" w:w="9360"/>
            <w:tcMar>
              <w:top w:w="80" w:type="dxa"/>
              <w:bottom w:w="80" w:type="dxa"/>
              <w:start w:w="120" w:type="dxa"/>
              <w:end w:w="120" w:type="dxa"/>
            </w:tcMar>
            <w:vAlign w:val="center"/>
            <w:shd w:fill="FFFCF1"/>
          </w:tcPr>
          <w:p>
            <w:pPr>
              <w:spacing w:after="0" w:line="259" w:lineRule="auto"/>
            </w:pPr>
            <w:r/>
            <w:r>
              <w:rPr>
                <w:rFonts w:ascii="Calibri" w:hAnsi="Calibri"/>
                <w:b w:val="0"/>
                <w:i w:val="0"/>
                <w:color w:val="173746"/>
                <w:sz w:val="19"/>
              </w:rPr>
              <w:t>Use only blank or synthetic information in this public template. Do not enter or transmit classified information, CUI, personal or clinical information, case narratives, real unit identifiers, or identifiable operational information.</w:t>
            </w:r>
          </w:p>
        </w:tc>
      </w:tr>
    </w:tbl>
    <w:p>
      <w:pPr>
        <w:pStyle w:val="Heading1"/>
      </w:pPr>
      <w:r>
        <w:t>1. Purpose and owners</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Engagement identifier</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Use a pseudonymous project key.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Decision owner</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Role / office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Data owner</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Role / office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Approved purpose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One sentence tied to the command decision.</w:t>
            </w:r>
          </w:p>
        </w:tc>
      </w:tr>
    </w:tbl>
    <w:p>
      <w:pPr>
        <w:pStyle w:val="Heading1"/>
      </w:pPr>
      <w:r>
        <w:t>2. Authority and purpose</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4700"/>
        <w:gridCol w:w="2860"/>
        <w:gridCol w:w="1800"/>
      </w:tblGrid>
      <w:tr>
        <w:trPr>
          <w:tblHeader w:val="true"/>
        </w:trPr>
        <w:tc>
          <w:tcPr>
            <w:tcW w:type="dxa" w:w="4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REQUIREMENT</w:t>
            </w:r>
          </w:p>
        </w:tc>
        <w:tc>
          <w:tcPr>
            <w:tcW w:type="dxa" w:w="28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EVIDENCE / OWNER</w:t>
            </w:r>
          </w:p>
        </w:tc>
        <w:tc>
          <w:tcPr>
            <w:tcW w:type="dxa" w:w="18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DISPOSITION</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The data owner has authority to provide the proposed data for the stated purpose.</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Authority or agreement</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Classification and CUI status have been reviewed by an appropriate authority.</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Review record</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Permitted use, disclosure limits, and any research or human-subjects requirements are resolved.</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Determination / reviewer</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The analysis is limited to organizational decision support and will not drive individual surveillance, diagnosis, discipline, or personnel action.</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Use statement</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bl>
    <w:p>
      <w:pPr>
        <w:pStyle w:val="Heading1"/>
      </w:pPr>
      <w:r>
        <w:t>3. Data content and disclosure</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4700"/>
        <w:gridCol w:w="2860"/>
        <w:gridCol w:w="1800"/>
      </w:tblGrid>
      <w:tr>
        <w:trPr>
          <w:tblHeader w:val="true"/>
        </w:trPr>
        <w:tc>
          <w:tcPr>
            <w:tcW w:type="dxa" w:w="4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REQUIREMENT</w:t>
            </w:r>
          </w:p>
        </w:tc>
        <w:tc>
          <w:tcPr>
            <w:tcW w:type="dxa" w:w="28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EVIDENCE / OWNER</w:t>
            </w:r>
          </w:p>
        </w:tc>
        <w:tc>
          <w:tcPr>
            <w:tcW w:type="dxa" w:w="18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DISPOSITION</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The proposed file contains approved aggregate organizational data only.</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Schema / owner</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Direct identifiers, person-level rows, narratives, clinical details, and identifiable operational information are absent.</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Preflight evidence</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Unit labels are stable pseudonymous tokens; real names and identifiers are retained only in an authorized source system.</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Tokenization method</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Small-cell, linkage, and re-identification risks have been reviewed.</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Disclosure review</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Missingness, definitions, provenance, and source versions are documented.</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Dictionary / source record</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bl>
    <w:p>
      <w:pPr>
        <w:pStyle w:val="Heading1"/>
      </w:pPr>
      <w:r>
        <w:t>4. Access and lifecycle</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4700"/>
        <w:gridCol w:w="2860"/>
        <w:gridCol w:w="1800"/>
      </w:tblGrid>
      <w:tr>
        <w:trPr>
          <w:tblHeader w:val="true"/>
        </w:trPr>
        <w:tc>
          <w:tcPr>
            <w:tcW w:type="dxa" w:w="4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REQUIREMENT</w:t>
            </w:r>
          </w:p>
        </w:tc>
        <w:tc>
          <w:tcPr>
            <w:tcW w:type="dxa" w:w="28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EVIDENCE / OWNER</w:t>
            </w:r>
          </w:p>
        </w:tc>
        <w:tc>
          <w:tcPr>
            <w:tcW w:type="dxa" w:w="18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DISPOSITION</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Named roles and least-privilege access are approved.</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Access list / approver</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Transfer method, quarantine, malware checks, and acceptance criteria are documented.</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Intake plan</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Retention period, backup expiration, export rules, and deletion method are approved.</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Disposition plan</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Incident contacts and response procedures are current.</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Response plan</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bl>
    <w:p>
      <w:pPr>
        <w:pStyle w:val="Heading1"/>
      </w:pPr>
      <w:r>
        <w:t>5. Disposition</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Decision</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Approve / return for revision / reject</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Conditions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List conditions that must be satisfied before transfer.</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Steward</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Accountable role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Review date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Date and review cadence</w:t>
            </w:r>
          </w:p>
        </w:tc>
      </w:tr>
    </w:tbl>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340"/>
        <w:gridCol w:w="2340"/>
        <w:gridCol w:w="2340"/>
        <w:gridCol w:w="2340"/>
      </w:tblGrid>
      <w:tr>
        <w:trPr>
          <w:tblHeader w:val="true"/>
        </w:trPr>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DATA OWNER</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SECURITY / PRIVACY</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RESEARCH REVIEW</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DECISION OWNER</w:t>
            </w:r>
          </w:p>
        </w:tc>
      </w:tr>
      <w:tr>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r>
    </w:tbl>
    <w:sectPr w:rsidR="00FC693F" w:rsidRPr="0006063C" w:rsidSect="00034616">
      <w:headerReference w:type="default" r:id="rId9"/>
      <w:footerReference w:type="default" r:id="rId10"/>
      <w:pgSz w:w="12240" w:h="15840"/>
      <w:pgMar w:top="1008" w:right="1440" w:bottom="1008"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left"/>
    </w:pPr>
    <w:r>
      <w:rPr>
        <w:rFonts w:ascii="Calibri" w:hAnsi="Calibri"/>
        <w:b w:val="0"/>
        <w:i w:val="0"/>
        <w:color w:val="607A87"/>
        <w:sz w:val="17"/>
      </w:rPr>
      <w:t>Public prototype · blank or synthetic information only</w:t>
    </w:r>
  </w:p>
  <w:p>
    <w:pPr>
      <w:spacing w:before="0" w:after="0"/>
      <w:jc w:val="right"/>
    </w:pPr>
    <w:r>
      <w:rPr>
        <w:rFonts w:ascii="Calibri" w:hAnsi="Calibri"/>
        <w:b w:val="0"/>
        <w:i w:val="0"/>
        <w:color w:val="607A87"/>
        <w:sz w:val="17"/>
      </w:rPr>
      <w:t xml:space="preserve">Page </w:t>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287F69"/>
        <w:sz w:val="17"/>
      </w:rPr>
      <w:t>MP2 FIELD LAB</w:t>
    </w:r>
    <w:r>
      <w:rPr>
        <w:rFonts w:ascii="Calibri" w:hAnsi="Calibri"/>
        <w:b/>
        <w:i w:val="0"/>
        <w:color w:val="607A87"/>
        <w:sz w:val="17"/>
      </w:rPr>
      <w:t xml:space="preserve">  |  DATA READINESS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73746"/>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87F69"/>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87F69"/>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071F2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 Data Readiness and Authority Checklist</dc:title>
  <dc:subject>MP2 Field Lab public working template</dc:subject>
  <dc:creator/>
  <cp:keywords>MP2, Field Lab, public template, synthetic data</cp:keywords>
  <dc:description>Public prototype. Blank and synthetic information only.</dc:description>
  <cp:lastModifiedBy/>
  <cp:revision>1</cp:revision>
  <dcterms:created xsi:type="dcterms:W3CDTF">2013-12-23T23:15:00Z</dcterms:created>
  <dcterms:modified xsi:type="dcterms:W3CDTF">2013-12-23T23:15:00Z</dcterms:modified>
  <cp:category/>
</cp:coreProperties>
</file>