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40"/>
      </w:pPr>
      <w:r>
        <w:rPr>
          <w:rFonts w:ascii="Calibri" w:hAnsi="Calibri"/>
          <w:b/>
          <w:i w:val="0"/>
          <w:color w:val="39B991"/>
          <w:sz w:val="18"/>
        </w:rPr>
        <w:t>FIELD LAB · 03 · Act | Decide + Implement</w:t>
      </w:r>
    </w:p>
    <w:p>
      <w:pPr>
        <w:spacing w:after="100"/>
      </w:pPr>
      <w:r>
        <w:rPr>
          <w:rFonts w:ascii="Calibri" w:hAnsi="Calibri"/>
          <w:b/>
          <w:i w:val="0"/>
          <w:color w:val="071F2B"/>
          <w:sz w:val="50"/>
        </w:rPr>
        <w:t>Evidence + Action Canvas</w:t>
      </w:r>
    </w:p>
    <w:p>
      <w:pPr>
        <w:spacing w:after="240"/>
      </w:pPr>
      <w:r>
        <w:rPr>
          <w:rFonts w:ascii="Calibri" w:hAnsi="Calibri"/>
          <w:b w:val="0"/>
          <w:i w:val="0"/>
          <w:color w:val="607A87"/>
          <w:sz w:val="23"/>
        </w:rPr>
        <w:t>Put evidence, context, options, safeguards, and learning on one working surface.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00"/>
        <w:gridCol w:w="7060"/>
      </w:tblGrid>
      <w:tr>
        <w:trPr>
          <w:tblHeader w:val="true"/>
        </w:trPr>
        <w:tc>
          <w:tcPr>
            <w:tcW w:type="dxa" w:w="23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PRODUCT</w:t>
            </w:r>
          </w:p>
        </w:tc>
        <w:tc>
          <w:tcPr>
            <w:tcW w:type="dxa" w:w="70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USE</w:t>
            </w:r>
          </w:p>
        </w:tc>
      </w:tr>
      <w:tr>
        <w:tc>
          <w:tcPr>
            <w:tcW w:type="dxa" w:w="2300"/>
            <w:tcMar>
              <w:top w:w="80" w:type="dxa"/>
              <w:bottom w:w="80" w:type="dxa"/>
              <w:start w:w="120" w:type="dxa"/>
              <w:end w:w="120" w:type="dxa"/>
            </w:tcMar>
            <w:vAlign w:val="center"/>
          </w:tcPr>
          <w:p>
            <w:pPr>
              <w:spacing w:after="0" w:line="259" w:lineRule="auto"/>
            </w:pPr>
            <w:r/>
            <w:r>
              <w:rPr>
                <w:rFonts w:ascii="Calibri" w:hAnsi="Calibri"/>
                <w:b/>
                <w:i w:val="0"/>
                <w:color w:val="287F69"/>
                <w:sz w:val="21"/>
              </w:rPr>
              <w:t>03 · Act | Decide + Implement</w:t>
            </w:r>
          </w:p>
        </w:tc>
        <w:tc>
          <w:tcPr>
            <w:tcW w:type="dxa" w:w="7060"/>
            <w:tcMar>
              <w:top w:w="80" w:type="dxa"/>
              <w:bottom w:w="80" w:type="dxa"/>
              <w:start w:w="120" w:type="dxa"/>
              <w:end w:w="120" w:type="dxa"/>
            </w:tcMar>
            <w:vAlign w:val="center"/>
          </w:tcPr>
          <w:p>
            <w:pPr>
              <w:spacing w:after="0" w:line="259" w:lineRule="auto"/>
            </w:pPr>
            <w:r/>
            <w:r>
              <w:rPr>
                <w:rFonts w:ascii="Calibri" w:hAnsi="Calibri"/>
                <w:b w:val="0"/>
                <w:i w:val="0"/>
                <w:color w:val="173746"/>
                <w:sz w:val="21"/>
              </w:rPr>
              <w:t>A human-led decision record for the commander, prevention team, analyst, data owner, and independent reviewer. Keep raw records and person-level information out of the canvas.</w:t>
            </w:r>
          </w:p>
        </w:tc>
      </w:tr>
    </w:tbl>
    <w:tbl>
      <w:tblPr>
        <w:tblW w:type="dxa" w:w="9360"/>
        <w:jc w:val="left"/>
        <w:tblLayout w:type="fixed"/>
        <w:tblLook w:firstColumn="1" w:firstRow="1" w:lastColumn="0" w:lastRow="0" w:noHBand="0" w:noVBand="1" w:val="04A0"/>
        <w:tblInd w:w="120" w:type="dxa"/>
        <w:tblBorders>
          <w:top w:val="single" w:sz="6" w:space="0" w:color="D6B957"/>
          <w:left w:val="single" w:sz="6" w:space="0" w:color="D6B957"/>
          <w:bottom w:val="single" w:sz="6" w:space="0" w:color="D6B957"/>
          <w:right w:val="single" w:sz="6" w:space="0" w:color="D6B957"/>
          <w:insideH w:val="single" w:sz="6" w:space="0" w:color="D6B957"/>
          <w:insideV w:val="single" w:sz="6" w:space="0" w:color="D6B957"/>
        </w:tblBorders>
      </w:tblPr>
      <w:tblGrid>
        <w:gridCol w:w="9360"/>
      </w:tblGrid>
      <w:tr>
        <w:trPr>
          <w:tblHeader w:val="true"/>
        </w:trPr>
        <w:tc>
          <w:tcPr>
            <w:tcW w:type="dxa" w:w="9360"/>
            <w:tcMar>
              <w:top w:w="80" w:type="dxa"/>
              <w:bottom w:w="80" w:type="dxa"/>
              <w:start w:w="120" w:type="dxa"/>
              <w:end w:w="120" w:type="dxa"/>
            </w:tcMar>
            <w:vAlign w:val="center"/>
            <w:shd w:fill="FFF5D8"/>
          </w:tcPr>
          <w:p>
            <w:pPr>
              <w:spacing w:after="0" w:line="259" w:lineRule="auto"/>
            </w:pPr>
            <w:r/>
            <w:r>
              <w:rPr>
                <w:rFonts w:ascii="Calibri" w:hAnsi="Calibri"/>
                <w:b/>
                <w:i w:val="0"/>
                <w:color w:val="6D5200"/>
                <w:sz w:val="18"/>
              </w:rPr>
              <w:t>PUBLIC HANDLING BOUNDARY</w:t>
            </w:r>
          </w:p>
        </w:tc>
      </w:tr>
      <w:tr>
        <w:tc>
          <w:tcPr>
            <w:tcW w:type="dxa" w:w="9360"/>
            <w:tcMar>
              <w:top w:w="80" w:type="dxa"/>
              <w:bottom w:w="80" w:type="dxa"/>
              <w:start w:w="120" w:type="dxa"/>
              <w:end w:w="120" w:type="dxa"/>
            </w:tcMar>
            <w:vAlign w:val="center"/>
            <w:shd w:fill="FFFCF1"/>
          </w:tcPr>
          <w:p>
            <w:pPr>
              <w:spacing w:after="0" w:line="259" w:lineRule="auto"/>
            </w:pPr>
            <w:r/>
            <w:r>
              <w:rPr>
                <w:rFonts w:ascii="Calibri" w:hAnsi="Calibri"/>
                <w:b w:val="0"/>
                <w:i w:val="0"/>
                <w:color w:val="173746"/>
                <w:sz w:val="19"/>
              </w:rPr>
              <w:t>Use only blank or synthetic information in this public template. Do not enter or transmit classified information, CUI, personal or clinical information, case narratives, real unit identifiers, or identifiable operational information.</w:t>
            </w:r>
          </w:p>
        </w:tc>
      </w:tr>
    </w:tbl>
    <w:p>
      <w:pPr>
        <w:pStyle w:val="Heading1"/>
      </w:pPr>
      <w:r>
        <w:t>1. Evidence</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Observed change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changed at the approved aggregate level?</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Uncertainty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range, error, or ambiguity should shape interpretation?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Data quality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missingness, reporting, or denominator changes matter?</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Provenance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Which run, source, and review versions support this view?</w:t>
            </w:r>
          </w:p>
        </w:tc>
      </w:tr>
    </w:tbl>
    <w:p>
      <w:pPr>
        <w:pStyle w:val="Heading1"/>
      </w:pPr>
      <w:r>
        <w:t>2. Local context</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Conditions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operational or organizational conditions may explain the pattern?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Missing information</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is not represented in the data?</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Rival explanations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alternatives should be tested before action?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Support capacity</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resources, constraints, and implementation realities matter?</w:t>
            </w:r>
          </w:p>
        </w:tc>
      </w:tr>
    </w:tbl>
    <w:p>
      <w:pPr>
        <w:pStyle w:val="Heading1"/>
      </w:pPr>
      <w:r>
        <w:t>3. Human-led options</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200"/>
        <w:gridCol w:w="2500"/>
        <w:gridCol w:w="2400"/>
        <w:gridCol w:w="1260"/>
        <w:gridCol w:w="1000"/>
      </w:tblGrid>
      <w:tr>
        <w:trPr>
          <w:tblHeader w:val="true"/>
        </w:trPr>
        <w:tc>
          <w:tcPr>
            <w:tcW w:type="dxa" w:w="22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6"/>
              </w:rPr>
              <w:t>SUPPORT OPTION</w:t>
            </w:r>
          </w:p>
        </w:tc>
        <w:tc>
          <w:tcPr>
            <w:tcW w:type="dxa" w:w="25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6"/>
              </w:rPr>
              <w:t>EXPECTED MECHANISM</w:t>
            </w:r>
          </w:p>
        </w:tc>
        <w:tc>
          <w:tcPr>
            <w:tcW w:type="dxa" w:w="24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6"/>
              </w:rPr>
              <w:t>RISKS / CONSTRAINTS</w:t>
            </w:r>
          </w:p>
        </w:tc>
        <w:tc>
          <w:tcPr>
            <w:tcW w:type="dxa" w:w="12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6"/>
              </w:rPr>
              <w:t>OWNER</w:t>
            </w:r>
          </w:p>
        </w:tc>
        <w:tc>
          <w:tcPr>
            <w:tcW w:type="dxa" w:w="10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6"/>
              </w:rPr>
              <w:t>CHECK-BACK</w:t>
            </w:r>
          </w:p>
        </w:tc>
      </w:tr>
      <w:tr>
        <w:tc>
          <w:tcPr>
            <w:tcW w:type="dxa" w:w="22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5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4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26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0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r>
      <w:tr>
        <w:tc>
          <w:tcPr>
            <w:tcW w:type="dxa" w:w="22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5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4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26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0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r>
      <w:tr>
        <w:tc>
          <w:tcPr>
            <w:tcW w:type="dxa" w:w="22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5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4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26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0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r>
      <w:tr>
        <w:tc>
          <w:tcPr>
            <w:tcW w:type="dxa" w:w="22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5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24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26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c>
          <w:tcPr>
            <w:tcW w:type="dxa" w:w="1000"/>
            <w:shd w:fill="FBFCFC"/>
            <w:tcMar>
              <w:top w:w="80" w:type="dxa"/>
              <w:bottom w:w="80" w:type="dxa"/>
              <w:start w:w="120" w:type="dxa"/>
              <w:end w:w="120" w:type="dxa"/>
            </w:tcMar>
          </w:tcPr>
          <w:p>
            <w:pPr>
              <w:spacing w:after="0" w:line="259" w:lineRule="auto"/>
            </w:pPr>
            <w:r/>
            <w:r>
              <w:rPr>
                <w:rFonts w:ascii="Calibri" w:hAnsi="Calibri"/>
                <w:b w:val="0"/>
                <w:i/>
                <w:color w:val="607A87"/>
                <w:sz w:val="18"/>
              </w:rPr>
              <w:t>Enter…</w:t>
            </w:r>
          </w:p>
        </w:tc>
      </w:tr>
    </w:tbl>
    <w:p>
      <w:pPr>
        <w:pStyle w:val="Heading1"/>
      </w:pPr>
      <w:r>
        <w:t>4. Decision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Selected option + rationale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Why this option fits the evidence, context, and command responsibility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Decision owner</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Accountable role</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Independent challenge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Strongest objection, alternative, or unintended effect</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Safeguards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Supportive, nonpunitive, privacy-preserving, and non-automated controls</w:t>
            </w:r>
          </w:p>
        </w:tc>
      </w:tr>
    </w:tbl>
    <w:p>
      <w:pPr>
        <w:pStyle w:val="Heading1"/>
      </w:pPr>
      <w:r>
        <w:t>5. Learning plan</w:t>
      </w:r>
    </w:p>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700"/>
        <w:gridCol w:w="6660"/>
      </w:tblGrid>
      <w:tr>
        <w:trPr>
          <w:tblHeader w:val="true"/>
        </w:trPr>
        <w:tc>
          <w:tcPr>
            <w:tcW w:type="dxa" w:w="270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FIELD</w:t>
            </w:r>
          </w:p>
        </w:tc>
        <w:tc>
          <w:tcPr>
            <w:tcW w:type="dxa" w:w="6660"/>
            <w:tcMar>
              <w:top w:w="80" w:type="dxa"/>
              <w:bottom w:w="80" w:type="dxa"/>
              <w:start w:w="120" w:type="dxa"/>
              <w:end w:w="120" w:type="dxa"/>
            </w:tcMar>
            <w:vAlign w:val="center"/>
            <w:shd w:fill="071F2B"/>
          </w:tcPr>
          <w:p>
            <w:pPr>
              <w:spacing w:after="0" w:line="259" w:lineRule="auto"/>
            </w:pPr>
            <w:r/>
            <w:r>
              <w:rPr>
                <w:rFonts w:ascii="Calibri" w:hAnsi="Calibri"/>
                <w:b/>
                <w:i w:val="0"/>
                <w:color w:val="FFFFFF"/>
                <w:sz w:val="18"/>
              </w:rPr>
              <w:t>WORKING ENTRY</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Measures</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Aggregate outcomes, implementation, and process measures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Comparison / baseline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Reference period or credible comparison</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Review date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When the team reconvenes</w:t>
            </w:r>
          </w:p>
        </w:tc>
      </w:tr>
      <w:tr>
        <w:tc>
          <w:tcPr>
            <w:tcW w:type="dxa" w:w="2700"/>
            <w:shd w:fill="E8EEF5"/>
            <w:tcMar>
              <w:top w:w="80" w:type="dxa"/>
              <w:bottom w:w="80" w:type="dxa"/>
              <w:start w:w="120" w:type="dxa"/>
              <w:end w:w="120" w:type="dxa"/>
            </w:tcMar>
          </w:tcPr>
          <w:p>
            <w:pPr>
              <w:spacing w:after="0" w:line="259" w:lineRule="auto"/>
            </w:pPr>
            <w:r/>
            <w:r>
              <w:rPr>
                <w:rFonts w:ascii="Calibri" w:hAnsi="Calibri"/>
                <w:b/>
                <w:i w:val="0"/>
                <w:color w:val="173746"/>
                <w:sz w:val="20"/>
              </w:rPr>
              <w:t>Adapt / stop rule</w:t>
            </w:r>
          </w:p>
        </w:tc>
        <w:tc>
          <w:tcPr>
            <w:tcW w:type="dxa" w:w="6660"/>
            <w:shd w:fill="FBFCFC"/>
            <w:tcMar>
              <w:top w:w="80" w:type="dxa"/>
              <w:bottom w:w="80" w:type="dxa"/>
              <w:start w:w="120" w:type="dxa"/>
              <w:end w:w="120" w:type="dxa"/>
            </w:tcMar>
          </w:tcPr>
          <w:p>
            <w:pPr>
              <w:spacing w:after="0" w:line="259" w:lineRule="auto"/>
            </w:pPr>
            <w:r/>
            <w:r>
              <w:rPr>
                <w:rFonts w:ascii="Calibri" w:hAnsi="Calibri"/>
                <w:b w:val="0"/>
                <w:i/>
                <w:color w:val="607A87"/>
                <w:sz w:val="20"/>
              </w:rPr>
              <w:t>What finding changes or stops the action</w:t>
            </w:r>
          </w:p>
        </w:tc>
      </w:tr>
    </w:tbl>
    <w:tbl>
      <w:tblPr>
        <w:tblW w:type="dxa" w:w="9360"/>
        <w:jc w:val="left"/>
        <w:tblLayout w:type="fixed"/>
        <w:tblLook w:firstColumn="1" w:firstRow="1" w:lastColumn="0" w:lastRow="0" w:noHBand="0" w:noVBand="1" w:val="04A0"/>
        <w:tblInd w:w="120" w:type="dxa"/>
        <w:tblBorders>
          <w:top w:val="single" w:sz="6" w:space="0" w:color="AFC1C9"/>
          <w:left w:val="single" w:sz="6" w:space="0" w:color="AFC1C9"/>
          <w:bottom w:val="single" w:sz="6" w:space="0" w:color="AFC1C9"/>
          <w:right w:val="single" w:sz="6" w:space="0" w:color="AFC1C9"/>
          <w:insideH w:val="single" w:sz="6" w:space="0" w:color="AFC1C9"/>
          <w:insideV w:val="single" w:sz="6" w:space="0" w:color="AFC1C9"/>
        </w:tblBorders>
      </w:tblPr>
      <w:tblGrid>
        <w:gridCol w:w="2340"/>
        <w:gridCol w:w="2340"/>
        <w:gridCol w:w="2340"/>
        <w:gridCol w:w="2340"/>
      </w:tblGrid>
      <w:tr>
        <w:trPr>
          <w:tblHeader w:val="true"/>
        </w:trPr>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DECISION OWNER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ACTION OWNER</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ANALYST</w:t>
            </w:r>
          </w:p>
        </w:tc>
        <w:tc>
          <w:tcPr>
            <w:tcW w:type="dxa" w:w="2340"/>
            <w:tcMar>
              <w:top w:w="80" w:type="dxa"/>
              <w:bottom w:w="80" w:type="dxa"/>
              <w:start w:w="120" w:type="dxa"/>
              <w:end w:w="120" w:type="dxa"/>
            </w:tcMar>
            <w:vAlign w:val="center"/>
            <w:shd w:fill="287F69"/>
          </w:tcPr>
          <w:p>
            <w:pPr>
              <w:spacing w:after="0" w:line="259" w:lineRule="auto"/>
            </w:pPr>
            <w:r/>
            <w:r>
              <w:rPr>
                <w:rFonts w:ascii="Calibri" w:hAnsi="Calibri"/>
                <w:b/>
                <w:i w:val="0"/>
                <w:color w:val="FFFFFF"/>
                <w:sz w:val="17"/>
              </w:rPr>
              <w:t>REVIEWER</w:t>
            </w:r>
          </w:p>
        </w:tc>
      </w:tr>
      <w:tr>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c>
          <w:tcPr>
            <w:tcW w:type="dxa" w:w="2340"/>
            <w:tcMar>
              <w:top w:w="80" w:type="dxa"/>
              <w:bottom w:w="80" w:type="dxa"/>
              <w:start w:w="120" w:type="dxa"/>
              <w:end w:w="120" w:type="dxa"/>
            </w:tcMar>
            <w:vAlign w:val="center"/>
            <w:shd w:fill="FBFCFC"/>
          </w:tcPr>
          <w:p>
            <w:pPr>
              <w:spacing w:after="0" w:line="259" w:lineRule="auto"/>
            </w:pPr>
            <w:r/>
            <w:r>
              <w:rPr>
                <w:rFonts w:ascii="Calibri" w:hAnsi="Calibri"/>
                <w:b w:val="0"/>
                <w:i/>
                <w:color w:val="607A87"/>
                <w:sz w:val="19"/>
              </w:rPr>
              <w:t>Enter…</w:t>
            </w:r>
          </w:p>
        </w:tc>
      </w:tr>
    </w:tbl>
    <w:sectPr w:rsidR="00FC693F" w:rsidRPr="0006063C" w:rsidSect="00034616">
      <w:headerReference w:type="default" r:id="rId9"/>
      <w:footerReference w:type="default" r:id="rId10"/>
      <w:pgSz w:w="12240" w:h="15840"/>
      <w:pgMar w:top="1008" w:right="1440" w:bottom="1008"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left"/>
    </w:pPr>
    <w:r>
      <w:rPr>
        <w:rFonts w:ascii="Calibri" w:hAnsi="Calibri"/>
        <w:b w:val="0"/>
        <w:i w:val="0"/>
        <w:color w:val="607A87"/>
        <w:sz w:val="17"/>
      </w:rPr>
      <w:t>Public prototype · blank or synthetic information only</w:t>
    </w:r>
  </w:p>
  <w:p>
    <w:pPr>
      <w:spacing w:before="0" w:after="0"/>
      <w:jc w:val="right"/>
    </w:pPr>
    <w:r>
      <w:rPr>
        <w:rFonts w:ascii="Calibri" w:hAnsi="Calibri"/>
        <w:b w:val="0"/>
        <w:i w:val="0"/>
        <w:color w:val="607A87"/>
        <w:sz w:val="17"/>
      </w:rPr>
      <w:t xml:space="preserve">Page </w:t>
      <w:fldChar w:fldCharType="begin"/>
      <w:instrText xml:space="preserve">PAGE</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287F69"/>
        <w:sz w:val="17"/>
      </w:rPr>
      <w:t>MP2 FIELD LAB</w:t>
    </w:r>
    <w:r>
      <w:rPr>
        <w:rFonts w:ascii="Calibri" w:hAnsi="Calibri"/>
        <w:b/>
        <w:i w:val="0"/>
        <w:color w:val="607A87"/>
        <w:sz w:val="17"/>
      </w:rPr>
      <w:t xml:space="preserve">  |  DECISION CANVAS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73746"/>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87F69"/>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87F69"/>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071F2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 Evidence and Action Canvas</dc:title>
  <dc:subject>MP2 Field Lab public working template</dc:subject>
  <dc:creator/>
  <cp:keywords>MP2, Field Lab, public template, synthetic data</cp:keywords>
  <dc:description>Public prototype. Blank and synthetic information only.</dc:description>
  <cp:lastModifiedBy/>
  <cp:revision>1</cp:revision>
  <dcterms:created xsi:type="dcterms:W3CDTF">2013-12-23T23:15:00Z</dcterms:created>
  <dcterms:modified xsi:type="dcterms:W3CDTF">2013-12-23T23:15:00Z</dcterms:modified>
  <cp:category/>
</cp:coreProperties>
</file>